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235AA8A9" w14:textId="77777777" w:rsidR="001F29AA" w:rsidRDefault="005F76EC" w:rsidP="009F324D">
      <w:pPr>
        <w:pBdr>
          <w:bottom w:val="single" w:sz="4" w:space="1" w:color="auto"/>
        </w:pBdr>
        <w:rPr>
          <w:rFonts w:asciiTheme="majorHAnsi" w:hAnsiTheme="majorHAnsi"/>
          <w:color w:val="0070C0"/>
          <w:sz w:val="40"/>
        </w:rPr>
      </w:pPr>
      <w:r>
        <w:rPr>
          <w:rFonts w:asciiTheme="majorHAnsi" w:hAnsiTheme="majorHAnsi"/>
          <w:color w:val="0070C0"/>
          <w:sz w:val="40"/>
        </w:rPr>
        <w:t>Industry</w:t>
      </w:r>
      <w:r w:rsidR="00F85CCF">
        <w:rPr>
          <w:rFonts w:asciiTheme="majorHAnsi" w:hAnsiTheme="majorHAnsi"/>
          <w:color w:val="0070C0"/>
          <w:sz w:val="40"/>
        </w:rPr>
        <w:t xml:space="preserve"> </w:t>
      </w:r>
      <w:r>
        <w:rPr>
          <w:rFonts w:asciiTheme="majorHAnsi" w:hAnsiTheme="majorHAnsi"/>
          <w:color w:val="0070C0"/>
          <w:sz w:val="40"/>
        </w:rPr>
        <w:t>Project</w:t>
      </w:r>
      <w:r w:rsidR="00751E25">
        <w:rPr>
          <w:rFonts w:asciiTheme="majorHAnsi" w:hAnsiTheme="majorHAnsi"/>
          <w:color w:val="0070C0"/>
          <w:sz w:val="40"/>
        </w:rPr>
        <w:t xml:space="preserve"> </w:t>
      </w:r>
      <w:r w:rsidR="00E3773C">
        <w:rPr>
          <w:rFonts w:asciiTheme="majorHAnsi" w:hAnsiTheme="majorHAnsi"/>
          <w:color w:val="0070C0"/>
          <w:sz w:val="40"/>
        </w:rPr>
        <w:t>Details</w:t>
      </w:r>
    </w:p>
    <w:p w14:paraId="5F3DCFF6" w14:textId="77777777" w:rsidR="00891A07" w:rsidRDefault="00891A07" w:rsidP="00891A07">
      <w:pPr>
        <w:spacing w:after="0"/>
        <w:rPr>
          <w:rFonts w:asciiTheme="majorHAnsi" w:hAnsiTheme="majorHAnsi"/>
          <w:i/>
          <w:color w:val="0070C0"/>
          <w:sz w:val="18"/>
          <w:szCs w:val="24"/>
        </w:rPr>
      </w:pPr>
    </w:p>
    <w:p w14:paraId="6160022E" w14:textId="0290C953" w:rsidR="00891A07" w:rsidRPr="004D476A" w:rsidRDefault="00891A07" w:rsidP="00891A07">
      <w:pPr>
        <w:spacing w:after="0"/>
        <w:rPr>
          <w:rFonts w:asciiTheme="majorHAnsi" w:hAnsiTheme="majorHAnsi"/>
          <w:i/>
          <w:color w:val="0070C0"/>
          <w:sz w:val="18"/>
          <w:szCs w:val="24"/>
          <w:u w:val="single"/>
        </w:rPr>
      </w:pPr>
      <w:r>
        <w:rPr>
          <w:rFonts w:asciiTheme="majorHAnsi" w:hAnsiTheme="majorHAnsi"/>
          <w:i/>
          <w:color w:val="0070C0"/>
          <w:sz w:val="18"/>
          <w:szCs w:val="24"/>
        </w:rPr>
        <w:t xml:space="preserve">SFRA Project application details can be obtained from: </w:t>
      </w:r>
      <w:r w:rsidR="00B55965" w:rsidRPr="004D476A">
        <w:rPr>
          <w:color w:val="0070C0"/>
          <w:sz w:val="18"/>
          <w:szCs w:val="18"/>
          <w:u w:val="single"/>
        </w:rPr>
        <w:t>https://www.sfrascottishfinancialriskacademy.com/project-placements</w:t>
      </w:r>
    </w:p>
    <w:p w14:paraId="1D5C46E6" w14:textId="77777777" w:rsidR="00F85CCF" w:rsidRDefault="00F85CCF" w:rsidP="009F324D">
      <w:pPr>
        <w:spacing w:after="0"/>
        <w:rPr>
          <w:color w:val="0070C0"/>
          <w:sz w:val="24"/>
          <w:szCs w:val="24"/>
        </w:rPr>
      </w:pPr>
    </w:p>
    <w:p w14:paraId="7818A624" w14:textId="77777777" w:rsidR="00F85CCF" w:rsidRDefault="00F85CCF" w:rsidP="00F85CCF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Company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E3773C" w14:paraId="28FC2C1D" w14:textId="77777777" w:rsidTr="70A544D3">
        <w:trPr>
          <w:trHeight w:val="450"/>
        </w:trPr>
        <w:tc>
          <w:tcPr>
            <w:tcW w:w="2263" w:type="dxa"/>
            <w:vAlign w:val="center"/>
          </w:tcPr>
          <w:p w14:paraId="64AAA2F2" w14:textId="77777777" w:rsidR="00E3773C" w:rsidRPr="00F85CCF" w:rsidRDefault="00E3773C" w:rsidP="00351E8C">
            <w:pPr>
              <w:rPr>
                <w:rFonts w:asciiTheme="majorHAnsi" w:hAnsiTheme="majorHAnsi"/>
                <w:color w:val="0070C0"/>
                <w:szCs w:val="24"/>
              </w:rPr>
            </w:pPr>
            <w:r>
              <w:rPr>
                <w:rFonts w:asciiTheme="majorHAnsi" w:hAnsiTheme="majorHAnsi"/>
                <w:color w:val="0070C0"/>
                <w:szCs w:val="24"/>
              </w:rPr>
              <w:t>Company</w:t>
            </w:r>
            <w:r w:rsidRPr="00F85CCF">
              <w:rPr>
                <w:rFonts w:asciiTheme="majorHAnsi" w:hAnsiTheme="majorHAnsi"/>
                <w:color w:val="0070C0"/>
                <w:szCs w:val="24"/>
              </w:rPr>
              <w:t xml:space="preserve"> Name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139FF1A" w14:textId="15C98F0F" w:rsidR="00E70B46" w:rsidRPr="00F85CCF" w:rsidRDefault="007A3994" w:rsidP="00B638CA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GeoCapita</w:t>
            </w:r>
            <w:proofErr w:type="spellEnd"/>
          </w:p>
        </w:tc>
      </w:tr>
    </w:tbl>
    <w:p w14:paraId="5DD4EEF6" w14:textId="77777777" w:rsidR="00AF2C85" w:rsidRDefault="00AF2C85" w:rsidP="009F324D">
      <w:pPr>
        <w:spacing w:after="0"/>
        <w:rPr>
          <w:color w:val="0070C0"/>
          <w:sz w:val="24"/>
          <w:szCs w:val="24"/>
        </w:rPr>
      </w:pPr>
    </w:p>
    <w:p w14:paraId="4CE04568" w14:textId="77777777" w:rsidR="005F76EC" w:rsidRDefault="005F76EC" w:rsidP="009F324D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Proposal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5F76EC" w14:paraId="322525DA" w14:textId="77777777" w:rsidTr="70A544D3">
        <w:trPr>
          <w:trHeight w:val="450"/>
        </w:trPr>
        <w:tc>
          <w:tcPr>
            <w:tcW w:w="2263" w:type="dxa"/>
            <w:vAlign w:val="center"/>
          </w:tcPr>
          <w:p w14:paraId="52D39227" w14:textId="77777777" w:rsidR="005F76EC" w:rsidRPr="00F85CCF" w:rsidRDefault="005F76EC" w:rsidP="00421C8B">
            <w:pPr>
              <w:rPr>
                <w:rFonts w:asciiTheme="majorHAnsi" w:hAnsiTheme="majorHAnsi"/>
                <w:color w:val="0070C0"/>
                <w:szCs w:val="24"/>
              </w:rPr>
            </w:pPr>
            <w:r>
              <w:rPr>
                <w:rFonts w:asciiTheme="majorHAnsi" w:hAnsiTheme="majorHAnsi"/>
                <w:color w:val="0070C0"/>
                <w:szCs w:val="24"/>
              </w:rPr>
              <w:t>Proposed Project Title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45C3703" w14:textId="77777777" w:rsidR="00034267" w:rsidRDefault="00034267" w:rsidP="00034267">
            <w:pPr>
              <w:spacing w:line="257" w:lineRule="auto"/>
              <w:rPr>
                <w:color w:val="0070C0"/>
                <w:szCs w:val="24"/>
              </w:rPr>
            </w:pPr>
          </w:p>
          <w:p w14:paraId="7D493492" w14:textId="6765444C" w:rsidR="00034267" w:rsidRPr="00034267" w:rsidRDefault="00034267" w:rsidP="00034267">
            <w:pPr>
              <w:spacing w:line="257" w:lineRule="auto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M</w:t>
            </w:r>
            <w:r w:rsidRPr="00034267">
              <w:rPr>
                <w:color w:val="0070C0"/>
                <w:szCs w:val="24"/>
              </w:rPr>
              <w:t>odelling the economic</w:t>
            </w:r>
            <w:r>
              <w:rPr>
                <w:color w:val="0070C0"/>
                <w:szCs w:val="24"/>
              </w:rPr>
              <w:t xml:space="preserve"> and</w:t>
            </w:r>
            <w:r w:rsidRPr="00034267">
              <w:rPr>
                <w:color w:val="0070C0"/>
                <w:szCs w:val="24"/>
              </w:rPr>
              <w:t xml:space="preserve"> company level financial impacts of extreme weather events.</w:t>
            </w:r>
          </w:p>
          <w:p w14:paraId="2B994628" w14:textId="28486B4D" w:rsidR="00E70B46" w:rsidRPr="00F85CCF" w:rsidRDefault="00E70B46" w:rsidP="00B638CA">
            <w:pPr>
              <w:spacing w:line="257" w:lineRule="auto"/>
              <w:rPr>
                <w:color w:val="0070C0"/>
              </w:rPr>
            </w:pPr>
          </w:p>
        </w:tc>
      </w:tr>
      <w:tr w:rsidR="00292D32" w14:paraId="5231605F" w14:textId="77777777" w:rsidTr="70A544D3">
        <w:trPr>
          <w:trHeight w:val="450"/>
        </w:trPr>
        <w:tc>
          <w:tcPr>
            <w:tcW w:w="2263" w:type="dxa"/>
            <w:vAlign w:val="center"/>
          </w:tcPr>
          <w:p w14:paraId="5629F44F" w14:textId="77777777" w:rsidR="00292D32" w:rsidRDefault="00AF2C85" w:rsidP="00421C8B">
            <w:pPr>
              <w:rPr>
                <w:rFonts w:asciiTheme="majorHAnsi" w:hAnsiTheme="majorHAnsi"/>
                <w:color w:val="0070C0"/>
                <w:szCs w:val="24"/>
              </w:rPr>
            </w:pPr>
            <w:r>
              <w:rPr>
                <w:rFonts w:asciiTheme="majorHAnsi" w:hAnsiTheme="majorHAnsi"/>
                <w:color w:val="0070C0"/>
                <w:szCs w:val="24"/>
              </w:rPr>
              <w:t>Brief Summary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675B7E8" w14:textId="28141746" w:rsidR="5AEE809B" w:rsidRDefault="007A3994" w:rsidP="5AEE809B">
            <w:pPr>
              <w:rPr>
                <w:color w:val="0070C0"/>
              </w:rPr>
            </w:pPr>
            <w:r w:rsidRPr="007A3994">
              <w:rPr>
                <w:color w:val="0070C0"/>
              </w:rPr>
              <w:t xml:space="preserve">The cost of </w:t>
            </w:r>
            <w:r w:rsidR="00034267">
              <w:rPr>
                <w:color w:val="0070C0"/>
              </w:rPr>
              <w:t>extreme weather events</w:t>
            </w:r>
            <w:r w:rsidRPr="007A3994">
              <w:rPr>
                <w:color w:val="0070C0"/>
              </w:rPr>
              <w:t xml:space="preserve"> </w:t>
            </w:r>
            <w:proofErr w:type="gramStart"/>
            <w:r w:rsidRPr="007A3994">
              <w:rPr>
                <w:color w:val="0070C0"/>
              </w:rPr>
              <w:t>are</w:t>
            </w:r>
            <w:proofErr w:type="gramEnd"/>
            <w:r w:rsidRPr="007A3994">
              <w:rPr>
                <w:color w:val="0070C0"/>
              </w:rPr>
              <w:t xml:space="preserve"> critical in macroeconomic planning, in several financial markets and in environmental markets. Accurately forecasting these is thus of great importance </w:t>
            </w:r>
            <w:r w:rsidR="00034267">
              <w:rPr>
                <w:color w:val="0070C0"/>
              </w:rPr>
              <w:t>at both an economic and company level</w:t>
            </w:r>
            <w:r w:rsidRPr="007A3994">
              <w:rPr>
                <w:color w:val="0070C0"/>
              </w:rPr>
              <w:t>.</w:t>
            </w:r>
          </w:p>
          <w:p w14:paraId="4E268644" w14:textId="77777777" w:rsidR="00034267" w:rsidRDefault="00034267" w:rsidP="5AEE809B">
            <w:pPr>
              <w:rPr>
                <w:color w:val="0070C0"/>
              </w:rPr>
            </w:pPr>
          </w:p>
          <w:p w14:paraId="748EB3A3" w14:textId="0135EA4D" w:rsidR="00E96FED" w:rsidRPr="00E96FED" w:rsidRDefault="00034267" w:rsidP="00E96FED">
            <w:pPr>
              <w:rPr>
                <w:color w:val="0070C0"/>
              </w:rPr>
            </w:pPr>
            <w:r w:rsidRPr="00034267">
              <w:rPr>
                <w:color w:val="0070C0"/>
              </w:rPr>
              <w:t>Our project proposal would be</w:t>
            </w:r>
            <w:r w:rsidR="00E96FED">
              <w:rPr>
                <w:color w:val="0070C0"/>
              </w:rPr>
              <w:t xml:space="preserve"> to </w:t>
            </w:r>
            <w:r w:rsidR="00E96FED" w:rsidRPr="00E96FED">
              <w:rPr>
                <w:color w:val="0070C0"/>
              </w:rPr>
              <w:t>produce a</w:t>
            </w:r>
            <w:r w:rsidR="00E96FED">
              <w:rPr>
                <w:color w:val="0070C0"/>
              </w:rPr>
              <w:t xml:space="preserve"> simple financial</w:t>
            </w:r>
            <w:r w:rsidR="00E96FED" w:rsidRPr="00E96FED">
              <w:rPr>
                <w:color w:val="0070C0"/>
              </w:rPr>
              <w:t xml:space="preserve"> integrated model of financial impacts on companies' costs, profits/losses, earnings, EPS, enterprise value caused by extreme weather events such as wildfires, floods, hurricanes, storms, tides.</w:t>
            </w:r>
          </w:p>
          <w:p w14:paraId="39FFF37B" w14:textId="77777777" w:rsidR="00E96FED" w:rsidRDefault="00E96FED" w:rsidP="00034267">
            <w:pPr>
              <w:rPr>
                <w:color w:val="0070C0"/>
              </w:rPr>
            </w:pPr>
          </w:p>
          <w:p w14:paraId="534DECD4" w14:textId="2D8FC8A6" w:rsidR="00034267" w:rsidRDefault="00E96FED" w:rsidP="00034267">
            <w:pPr>
              <w:rPr>
                <w:color w:val="0070C0"/>
              </w:rPr>
            </w:pPr>
            <w:r w:rsidRPr="00E96FED">
              <w:rPr>
                <w:color w:val="0070C0"/>
              </w:rPr>
              <w:t xml:space="preserve">The student will access historical loss data from </w:t>
            </w:r>
            <w:r>
              <w:rPr>
                <w:color w:val="0070C0"/>
              </w:rPr>
              <w:t xml:space="preserve">available </w:t>
            </w:r>
            <w:r w:rsidRPr="00E96FED">
              <w:rPr>
                <w:color w:val="0070C0"/>
              </w:rPr>
              <w:t>data</w:t>
            </w:r>
            <w:r w:rsidR="00034267">
              <w:rPr>
                <w:color w:val="0070C0"/>
              </w:rPr>
              <w:t>.</w:t>
            </w:r>
          </w:p>
          <w:p w14:paraId="5334055A" w14:textId="77777777" w:rsidR="00034267" w:rsidRDefault="00034267" w:rsidP="00034267">
            <w:pPr>
              <w:rPr>
                <w:color w:val="0070C0"/>
              </w:rPr>
            </w:pPr>
          </w:p>
          <w:p w14:paraId="4ADD4892" w14:textId="7747CD6C" w:rsidR="00034267" w:rsidRDefault="00034267" w:rsidP="00034267">
            <w:pPr>
              <w:rPr>
                <w:color w:val="0070C0"/>
              </w:rPr>
            </w:pPr>
            <w:r>
              <w:rPr>
                <w:color w:val="0070C0"/>
              </w:rPr>
              <w:t xml:space="preserve">The expectation of this is that this modelling be achieved through a </w:t>
            </w:r>
            <w:r w:rsidRPr="00034267">
              <w:rPr>
                <w:color w:val="0070C0"/>
              </w:rPr>
              <w:t xml:space="preserve">background econometric model feeding results into a simple excel spreadsheet with a MCS </w:t>
            </w:r>
            <w:r>
              <w:rPr>
                <w:color w:val="0070C0"/>
              </w:rPr>
              <w:t xml:space="preserve">macro add-in </w:t>
            </w:r>
            <w:r w:rsidRPr="00034267">
              <w:rPr>
                <w:color w:val="0070C0"/>
              </w:rPr>
              <w:t>probability analysis.</w:t>
            </w:r>
          </w:p>
          <w:p w14:paraId="2762A490" w14:textId="77777777" w:rsidR="00034267" w:rsidRDefault="00034267" w:rsidP="5AEE809B">
            <w:pPr>
              <w:rPr>
                <w:color w:val="0070C0"/>
              </w:rPr>
            </w:pPr>
          </w:p>
          <w:p w14:paraId="369D273A" w14:textId="45F6BC0E" w:rsidR="00E70B46" w:rsidRDefault="00E70B46" w:rsidP="00E70B46">
            <w:pPr>
              <w:rPr>
                <w:color w:val="0070C0"/>
              </w:rPr>
            </w:pPr>
          </w:p>
          <w:p w14:paraId="0B88EF48" w14:textId="77777777" w:rsidR="007A3994" w:rsidRPr="00E46075" w:rsidRDefault="007A3994" w:rsidP="007A3994">
            <w:pPr>
              <w:rPr>
                <w:color w:val="2E74B5" w:themeColor="accent1" w:themeShade="BF"/>
              </w:rPr>
            </w:pPr>
            <w:r w:rsidRPr="00E46075">
              <w:rPr>
                <w:color w:val="2E74B5" w:themeColor="accent1" w:themeShade="BF"/>
              </w:rPr>
              <w:t>Project References:</w:t>
            </w:r>
          </w:p>
          <w:p w14:paraId="1F504B8A" w14:textId="77777777" w:rsidR="007A3994" w:rsidRPr="00E46075" w:rsidRDefault="007A3994" w:rsidP="007A3994">
            <w:pPr>
              <w:rPr>
                <w:color w:val="0070C0"/>
              </w:rPr>
            </w:pPr>
            <w:hyperlink r:id="rId10">
              <w:r w:rsidRPr="00E46075">
                <w:rPr>
                  <w:rStyle w:val="Hyperlink"/>
                </w:rPr>
                <w:t>Why do carbon prices and price volatility change?</w:t>
              </w:r>
            </w:hyperlink>
          </w:p>
          <w:p w14:paraId="666EB151" w14:textId="77777777" w:rsidR="007A3994" w:rsidRPr="00E46075" w:rsidRDefault="007A3994" w:rsidP="007A3994">
            <w:pPr>
              <w:rPr>
                <w:color w:val="0070C0"/>
              </w:rPr>
            </w:pPr>
            <w:r w:rsidRPr="00E46075">
              <w:rPr>
                <w:color w:val="0070C0"/>
              </w:rPr>
              <w:t xml:space="preserve"> </w:t>
            </w:r>
          </w:p>
          <w:p w14:paraId="3F955581" w14:textId="77777777" w:rsidR="007A3994" w:rsidRPr="00E46075" w:rsidRDefault="007A3994" w:rsidP="007A3994">
            <w:pPr>
              <w:rPr>
                <w:color w:val="0070C0"/>
              </w:rPr>
            </w:pPr>
            <w:hyperlink r:id="rId11">
              <w:r w:rsidRPr="00E46075">
                <w:rPr>
                  <w:rStyle w:val="Hyperlink"/>
                </w:rPr>
                <w:t>A stock market trading system based on foreign and domestic information</w:t>
              </w:r>
            </w:hyperlink>
          </w:p>
          <w:p w14:paraId="5EFE10F9" w14:textId="77777777" w:rsidR="007A3994" w:rsidRPr="00E46075" w:rsidRDefault="007A3994" w:rsidP="007A3994">
            <w:pPr>
              <w:rPr>
                <w:color w:val="0070C0"/>
              </w:rPr>
            </w:pPr>
            <w:r w:rsidRPr="00E46075">
              <w:rPr>
                <w:color w:val="0070C0"/>
              </w:rPr>
              <w:t xml:space="preserve"> </w:t>
            </w:r>
          </w:p>
          <w:p w14:paraId="53DE1BDD" w14:textId="77777777" w:rsidR="007A3994" w:rsidRPr="00E46075" w:rsidRDefault="007A3994" w:rsidP="007A3994">
            <w:pPr>
              <w:rPr>
                <w:color w:val="0070C0"/>
              </w:rPr>
            </w:pPr>
            <w:hyperlink r:id="rId12">
              <w:r w:rsidRPr="00E46075">
                <w:rPr>
                  <w:rStyle w:val="Hyperlink"/>
                </w:rPr>
                <w:t>OTC trades and liquidity in the European carbon market more than meets the eye</w:t>
              </w:r>
            </w:hyperlink>
          </w:p>
          <w:p w14:paraId="0ADFCD59" w14:textId="77777777" w:rsidR="007A3994" w:rsidRPr="00E46075" w:rsidRDefault="007A3994" w:rsidP="007A3994">
            <w:pPr>
              <w:rPr>
                <w:color w:val="0070C0"/>
              </w:rPr>
            </w:pPr>
            <w:r w:rsidRPr="00E46075">
              <w:rPr>
                <w:color w:val="0070C0"/>
              </w:rPr>
              <w:t xml:space="preserve"> </w:t>
            </w:r>
          </w:p>
          <w:p w14:paraId="46D57D90" w14:textId="77777777" w:rsidR="007A3994" w:rsidRDefault="007A3994" w:rsidP="007A3994">
            <w:pPr>
              <w:rPr>
                <w:color w:val="0070C0"/>
              </w:rPr>
            </w:pPr>
            <w:hyperlink r:id="rId13">
              <w:r w:rsidRPr="00E46075">
                <w:rPr>
                  <w:rStyle w:val="Hyperlink"/>
                </w:rPr>
                <w:t>Liquidity and resolution of uncertainty in the European carbon futures market</w:t>
              </w:r>
            </w:hyperlink>
          </w:p>
          <w:p w14:paraId="41F804E1" w14:textId="62E010D1" w:rsidR="00E70B46" w:rsidRDefault="00E70B46" w:rsidP="00E70B46">
            <w:pPr>
              <w:rPr>
                <w:color w:val="0070C0"/>
              </w:rPr>
            </w:pPr>
          </w:p>
          <w:p w14:paraId="2ED5913B" w14:textId="5B63DF93" w:rsidR="00C2249D" w:rsidRPr="00370279" w:rsidRDefault="00C2249D" w:rsidP="00B638CA">
            <w:pPr>
              <w:rPr>
                <w:color w:val="0070C0"/>
                <w:szCs w:val="24"/>
              </w:rPr>
            </w:pPr>
          </w:p>
        </w:tc>
      </w:tr>
      <w:tr w:rsidR="00292D32" w14:paraId="7B0EF530" w14:textId="77777777" w:rsidTr="70A544D3">
        <w:trPr>
          <w:trHeight w:val="450"/>
        </w:trPr>
        <w:tc>
          <w:tcPr>
            <w:tcW w:w="2263" w:type="dxa"/>
            <w:vAlign w:val="center"/>
          </w:tcPr>
          <w:p w14:paraId="4B4AF17B" w14:textId="77777777" w:rsidR="00292D32" w:rsidRDefault="00292D32" w:rsidP="00292D32">
            <w:pPr>
              <w:rPr>
                <w:rFonts w:asciiTheme="majorHAnsi" w:hAnsiTheme="majorHAnsi"/>
                <w:color w:val="0070C0"/>
                <w:szCs w:val="24"/>
              </w:rPr>
            </w:pPr>
          </w:p>
          <w:p w14:paraId="151ED4C7" w14:textId="77777777" w:rsidR="00292D32" w:rsidRDefault="00292D32" w:rsidP="00292D32">
            <w:pPr>
              <w:rPr>
                <w:rFonts w:asciiTheme="majorHAnsi" w:hAnsiTheme="majorHAnsi"/>
                <w:color w:val="0070C0"/>
                <w:szCs w:val="24"/>
              </w:rPr>
            </w:pPr>
            <w:r>
              <w:rPr>
                <w:rFonts w:asciiTheme="majorHAnsi" w:hAnsiTheme="majorHAnsi"/>
                <w:color w:val="0070C0"/>
                <w:szCs w:val="24"/>
              </w:rPr>
              <w:t>Proposed Format</w:t>
            </w:r>
            <w:r w:rsidR="00751E25">
              <w:rPr>
                <w:rFonts w:asciiTheme="majorHAnsi" w:hAnsiTheme="majorHAnsi"/>
                <w:color w:val="0070C0"/>
                <w:szCs w:val="24"/>
              </w:rPr>
              <w:t xml:space="preserve"> of Placement</w:t>
            </w:r>
          </w:p>
          <w:p w14:paraId="5AD588A5" w14:textId="77777777" w:rsidR="00292D32" w:rsidRDefault="00292D32" w:rsidP="00292D32">
            <w:pPr>
              <w:rPr>
                <w:rFonts w:asciiTheme="majorHAnsi" w:hAnsiTheme="majorHAnsi"/>
                <w:color w:val="0070C0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CE7FE2D" w14:textId="73F43405" w:rsidR="00292D32" w:rsidRPr="00370279" w:rsidRDefault="007A3994" w:rsidP="5AEE809B">
            <w:pPr>
              <w:rPr>
                <w:rFonts w:ascii="Calibri" w:eastAsia="Calibri" w:hAnsi="Calibri" w:cs="Calibri"/>
                <w:color w:val="0070C0"/>
              </w:rPr>
            </w:pPr>
            <w:r w:rsidRPr="5AEE809B">
              <w:rPr>
                <w:rFonts w:ascii="Calibri" w:eastAsia="Calibri" w:hAnsi="Calibri" w:cs="Calibri"/>
                <w:color w:val="0070C0"/>
              </w:rPr>
              <w:t>Microsoft Teams</w:t>
            </w:r>
          </w:p>
        </w:tc>
      </w:tr>
      <w:tr w:rsidR="00292D32" w14:paraId="440334FD" w14:textId="77777777" w:rsidTr="70A544D3">
        <w:trPr>
          <w:trHeight w:val="450"/>
        </w:trPr>
        <w:tc>
          <w:tcPr>
            <w:tcW w:w="2263" w:type="dxa"/>
            <w:vAlign w:val="center"/>
          </w:tcPr>
          <w:p w14:paraId="07E12169" w14:textId="77777777" w:rsidR="00292D32" w:rsidRDefault="00292D32" w:rsidP="00292D32">
            <w:pPr>
              <w:rPr>
                <w:rFonts w:asciiTheme="majorHAnsi" w:hAnsiTheme="majorHAnsi"/>
                <w:color w:val="0070C0"/>
                <w:szCs w:val="24"/>
              </w:rPr>
            </w:pPr>
          </w:p>
          <w:p w14:paraId="62CB6D11" w14:textId="0972CF45" w:rsidR="00292D32" w:rsidRDefault="00DB3D01" w:rsidP="00292D32">
            <w:pPr>
              <w:rPr>
                <w:rFonts w:asciiTheme="majorHAnsi" w:hAnsiTheme="majorHAnsi"/>
                <w:color w:val="0070C0"/>
                <w:szCs w:val="24"/>
              </w:rPr>
            </w:pPr>
            <w:r>
              <w:rPr>
                <w:rFonts w:asciiTheme="majorHAnsi" w:hAnsiTheme="majorHAnsi"/>
                <w:color w:val="0070C0"/>
                <w:szCs w:val="24"/>
              </w:rPr>
              <w:lastRenderedPageBreak/>
              <w:t xml:space="preserve">Background Knowledge, </w:t>
            </w:r>
            <w:r w:rsidR="00292D32">
              <w:rPr>
                <w:rFonts w:asciiTheme="majorHAnsi" w:hAnsiTheme="majorHAnsi"/>
                <w:color w:val="0070C0"/>
                <w:szCs w:val="24"/>
              </w:rPr>
              <w:t>Software and Packages</w:t>
            </w:r>
          </w:p>
          <w:p w14:paraId="312420A9" w14:textId="77777777" w:rsidR="00292D32" w:rsidRDefault="00292D32" w:rsidP="00292D32">
            <w:pPr>
              <w:rPr>
                <w:rFonts w:asciiTheme="majorHAnsi" w:hAnsiTheme="majorHAnsi"/>
                <w:color w:val="0070C0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F0954B4" w14:textId="3F70583C" w:rsidR="00363506" w:rsidRPr="00E70B46" w:rsidRDefault="007A3994" w:rsidP="00B638CA">
            <w:pPr>
              <w:rPr>
                <w:rFonts w:ascii="Calibri" w:eastAsia="Calibri" w:hAnsi="Calibri" w:cs="Calibri"/>
                <w:color w:val="2E74B5" w:themeColor="accent1" w:themeShade="BF"/>
              </w:rPr>
            </w:pPr>
            <w:r>
              <w:rPr>
                <w:rFonts w:ascii="Calibri" w:eastAsia="Calibri" w:hAnsi="Calibri" w:cs="Calibri"/>
                <w:color w:val="2E74B5" w:themeColor="accent1" w:themeShade="BF"/>
              </w:rPr>
              <w:lastRenderedPageBreak/>
              <w:t>The applicant should have a strong working knowledge of f</w:t>
            </w:r>
            <w:r w:rsidRPr="007A3994">
              <w:rPr>
                <w:rFonts w:ascii="Calibri" w:eastAsia="Calibri" w:hAnsi="Calibri" w:cs="Calibri"/>
                <w:color w:val="2E74B5" w:themeColor="accent1" w:themeShade="BF"/>
              </w:rPr>
              <w:t>inancial mathematics</w:t>
            </w:r>
            <w:r w:rsidR="00E96FED">
              <w:rPr>
                <w:rFonts w:ascii="Calibri" w:eastAsia="Calibri" w:hAnsi="Calibri" w:cs="Calibri"/>
                <w:color w:val="2E74B5" w:themeColor="accent1" w:themeShade="BF"/>
              </w:rPr>
              <w:t>.</w:t>
            </w:r>
          </w:p>
        </w:tc>
      </w:tr>
    </w:tbl>
    <w:p w14:paraId="1459DA21" w14:textId="77777777" w:rsidR="00891A07" w:rsidRDefault="00891A07" w:rsidP="00891A07">
      <w:pPr>
        <w:spacing w:after="0"/>
        <w:rPr>
          <w:color w:val="0070C0"/>
          <w:sz w:val="24"/>
          <w:szCs w:val="24"/>
        </w:rPr>
      </w:pPr>
    </w:p>
    <w:p w14:paraId="0DC120EA" w14:textId="23D21D38" w:rsidR="00B55965" w:rsidRPr="009F324D" w:rsidRDefault="00B55965" w:rsidP="00B55965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To apply for this project </w:t>
      </w:r>
      <w:r w:rsidRPr="00F46881">
        <w:rPr>
          <w:color w:val="0070C0"/>
          <w:sz w:val="24"/>
          <w:szCs w:val="24"/>
        </w:rPr>
        <w:t xml:space="preserve">please </w:t>
      </w:r>
      <w:r>
        <w:rPr>
          <w:color w:val="0070C0"/>
          <w:sz w:val="24"/>
          <w:szCs w:val="24"/>
        </w:rPr>
        <w:t xml:space="preserve">submit your covering letter and CV (DOCX, PDF formats accepted) to stephen.marshall@hw.ac.uk. The deadline for submitting applications is </w:t>
      </w:r>
      <w:r w:rsidR="003A6D57">
        <w:rPr>
          <w:color w:val="0070C0"/>
          <w:sz w:val="24"/>
          <w:szCs w:val="24"/>
        </w:rPr>
        <w:t>Friday 7</w:t>
      </w:r>
      <w:r w:rsidR="003A6D57" w:rsidRPr="003A6D57">
        <w:rPr>
          <w:color w:val="0070C0"/>
          <w:sz w:val="24"/>
          <w:szCs w:val="24"/>
          <w:vertAlign w:val="superscript"/>
        </w:rPr>
        <w:t>th</w:t>
      </w:r>
      <w:r w:rsidR="003A6D57">
        <w:rPr>
          <w:color w:val="0070C0"/>
          <w:sz w:val="24"/>
          <w:szCs w:val="24"/>
        </w:rPr>
        <w:t xml:space="preserve"> March</w:t>
      </w:r>
      <w:r w:rsidR="0040720C" w:rsidRPr="00F46881">
        <w:rPr>
          <w:color w:val="0070C0"/>
          <w:sz w:val="24"/>
          <w:szCs w:val="24"/>
        </w:rPr>
        <w:t xml:space="preserve"> 20</w:t>
      </w:r>
      <w:r w:rsidR="0040720C">
        <w:rPr>
          <w:color w:val="0070C0"/>
          <w:sz w:val="24"/>
          <w:szCs w:val="24"/>
        </w:rPr>
        <w:t>2</w:t>
      </w:r>
      <w:r w:rsidR="009106DE">
        <w:rPr>
          <w:color w:val="0070C0"/>
          <w:sz w:val="24"/>
          <w:szCs w:val="24"/>
        </w:rPr>
        <w:t>5</w:t>
      </w:r>
      <w:r w:rsidRPr="00F46881">
        <w:rPr>
          <w:color w:val="0070C0"/>
          <w:sz w:val="24"/>
          <w:szCs w:val="24"/>
        </w:rPr>
        <w:t>.</w:t>
      </w:r>
    </w:p>
    <w:p w14:paraId="4F0F9A62" w14:textId="77777777" w:rsidR="00A278C5" w:rsidRPr="009F324D" w:rsidRDefault="00A278C5" w:rsidP="000246C7">
      <w:pPr>
        <w:spacing w:after="0"/>
        <w:rPr>
          <w:color w:val="0070C0"/>
          <w:sz w:val="24"/>
          <w:szCs w:val="24"/>
        </w:rPr>
      </w:pPr>
    </w:p>
    <w:sectPr w:rsidR="00A278C5" w:rsidRPr="009F324D" w:rsidSect="00A278C5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2E3E" w14:textId="77777777" w:rsidR="00BE6C03" w:rsidRDefault="00BE6C03" w:rsidP="00A278C5">
      <w:pPr>
        <w:spacing w:after="0" w:line="240" w:lineRule="auto"/>
      </w:pPr>
      <w:r>
        <w:separator/>
      </w:r>
    </w:p>
  </w:endnote>
  <w:endnote w:type="continuationSeparator" w:id="0">
    <w:p w14:paraId="568ABD6E" w14:textId="77777777" w:rsidR="00BE6C03" w:rsidRDefault="00BE6C03" w:rsidP="00A2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A2A8" w14:textId="19E4A36E" w:rsidR="00137FBF" w:rsidRPr="00137FBF" w:rsidRDefault="00137FBF">
    <w:pPr>
      <w:pStyle w:val="Footer"/>
      <w:rPr>
        <w:rFonts w:asciiTheme="majorHAnsi" w:hAnsiTheme="majorHAnsi"/>
        <w:color w:val="808080" w:themeColor="background1" w:themeShade="80"/>
        <w:sz w:val="16"/>
      </w:rPr>
    </w:pPr>
    <w:r w:rsidRPr="00137FBF">
      <w:rPr>
        <w:rFonts w:asciiTheme="majorHAnsi" w:hAnsiTheme="majorHAnsi"/>
        <w:color w:val="808080" w:themeColor="background1" w:themeShade="80"/>
        <w:sz w:val="16"/>
      </w:rPr>
      <w:t>School of Mathematical and Computer Science</w:t>
    </w:r>
    <w:r w:rsidRPr="00137FBF">
      <w:rPr>
        <w:rFonts w:asciiTheme="majorHAnsi" w:hAnsiTheme="majorHAnsi"/>
        <w:color w:val="808080" w:themeColor="background1" w:themeShade="80"/>
        <w:sz w:val="16"/>
      </w:rPr>
      <w:tab/>
      <w:t xml:space="preserve">                            </w:t>
    </w:r>
    <w:r>
      <w:rPr>
        <w:rFonts w:asciiTheme="majorHAnsi" w:hAnsiTheme="majorHAnsi"/>
        <w:color w:val="808080" w:themeColor="background1" w:themeShade="80"/>
        <w:sz w:val="16"/>
      </w:rPr>
      <w:t xml:space="preserve">                           </w:t>
    </w:r>
    <w:r w:rsidRPr="00137FBF">
      <w:rPr>
        <w:rFonts w:asciiTheme="majorHAnsi" w:hAnsiTheme="majorHAnsi"/>
        <w:color w:val="808080" w:themeColor="background1" w:themeShade="80"/>
        <w:sz w:val="16"/>
      </w:rPr>
      <w:t xml:space="preserve">                     </w:t>
    </w:r>
    <w:r w:rsidR="00646E8E">
      <w:rPr>
        <w:rFonts w:asciiTheme="majorHAnsi" w:hAnsiTheme="majorHAnsi"/>
        <w:color w:val="808080" w:themeColor="background1" w:themeShade="80"/>
        <w:sz w:val="16"/>
      </w:rPr>
      <w:t xml:space="preserve">           </w:t>
    </w:r>
    <w:r w:rsidR="00646E8E">
      <w:rPr>
        <w:rFonts w:asciiTheme="majorHAnsi" w:hAnsiTheme="majorHAnsi"/>
        <w:color w:val="808080" w:themeColor="background1" w:themeShade="80"/>
        <w:sz w:val="16"/>
      </w:rPr>
      <w:tab/>
      <w:t xml:space="preserve"> </w:t>
    </w:r>
    <w:r>
      <w:rPr>
        <w:rFonts w:asciiTheme="majorHAnsi" w:hAnsiTheme="majorHAnsi"/>
        <w:color w:val="808080" w:themeColor="background1" w:themeShade="80"/>
        <w:sz w:val="16"/>
      </w:rPr>
      <w:t xml:space="preserve">           </w:t>
    </w:r>
    <w:r w:rsidR="00646E8E">
      <w:rPr>
        <w:rFonts w:asciiTheme="majorHAnsi" w:hAnsiTheme="majorHAnsi"/>
        <w:color w:val="808080" w:themeColor="background1" w:themeShade="80"/>
        <w:sz w:val="16"/>
      </w:rPr>
      <w:t>Industry Placement 20</w:t>
    </w:r>
    <w:r w:rsidR="0040720C">
      <w:rPr>
        <w:rFonts w:asciiTheme="majorHAnsi" w:hAnsiTheme="majorHAnsi"/>
        <w:color w:val="808080" w:themeColor="background1" w:themeShade="80"/>
        <w:sz w:val="16"/>
      </w:rPr>
      <w:t>2</w:t>
    </w:r>
    <w:r w:rsidR="009106DE">
      <w:rPr>
        <w:rFonts w:asciiTheme="majorHAnsi" w:hAnsiTheme="majorHAnsi"/>
        <w:color w:val="808080" w:themeColor="background1" w:themeShade="80"/>
        <w:sz w:val="16"/>
      </w:rPr>
      <w:t>5</w:t>
    </w:r>
  </w:p>
  <w:p w14:paraId="35EDE332" w14:textId="77777777" w:rsidR="00137FBF" w:rsidRDefault="00137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4C2BD" w14:textId="77777777" w:rsidR="00BE6C03" w:rsidRDefault="00BE6C03" w:rsidP="00A278C5">
      <w:pPr>
        <w:spacing w:after="0" w:line="240" w:lineRule="auto"/>
      </w:pPr>
      <w:r>
        <w:separator/>
      </w:r>
    </w:p>
  </w:footnote>
  <w:footnote w:type="continuationSeparator" w:id="0">
    <w:p w14:paraId="20F37FD6" w14:textId="77777777" w:rsidR="00BE6C03" w:rsidRDefault="00BE6C03" w:rsidP="00A2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5000" w14:textId="69B85C20" w:rsidR="00A278C5" w:rsidRDefault="00593C5D" w:rsidP="00A278C5">
    <w:pPr>
      <w:pStyle w:val="Header"/>
      <w:jc w:val="right"/>
    </w:pPr>
    <w:r>
      <w:rPr>
        <w:noProof/>
        <w:lang w:eastAsia="en-GB"/>
      </w:rPr>
      <w:drawing>
        <wp:anchor distT="0" distB="0" distL="114935" distR="114935" simplePos="0" relativeHeight="251658240" behindDoc="1" locked="0" layoutInCell="1" allowOverlap="1" wp14:anchorId="6D8B8E3E" wp14:editId="6A2C3BD7">
          <wp:simplePos x="0" y="0"/>
          <wp:positionH relativeFrom="margin">
            <wp:posOffset>342900</wp:posOffset>
          </wp:positionH>
          <wp:positionV relativeFrom="paragraph">
            <wp:posOffset>-59055</wp:posOffset>
          </wp:positionV>
          <wp:extent cx="5504400" cy="943132"/>
          <wp:effectExtent l="0" t="0" r="1270" b="9525"/>
          <wp:wrapTight wrapText="bothSides">
            <wp:wrapPolygon edited="0">
              <wp:start x="0" y="0"/>
              <wp:lineTo x="0" y="21382"/>
              <wp:lineTo x="21530" y="21382"/>
              <wp:lineTo x="215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400" cy="94313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7CA71" w14:textId="77777777" w:rsidR="008B4428" w:rsidRDefault="008B4428" w:rsidP="00A278C5">
    <w:pPr>
      <w:pStyle w:val="Header"/>
      <w:jc w:val="right"/>
    </w:pPr>
  </w:p>
  <w:p w14:paraId="615E44F7" w14:textId="60B316C8" w:rsidR="008B4428" w:rsidRDefault="008B4428" w:rsidP="00A278C5">
    <w:pPr>
      <w:pStyle w:val="Header"/>
      <w:jc w:val="right"/>
    </w:pPr>
  </w:p>
  <w:p w14:paraId="78889191" w14:textId="77777777" w:rsidR="00A278C5" w:rsidRDefault="00A27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4488"/>
    <w:multiLevelType w:val="hybridMultilevel"/>
    <w:tmpl w:val="C91A6282"/>
    <w:lvl w:ilvl="0" w:tplc="211A538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00B"/>
    <w:multiLevelType w:val="hybridMultilevel"/>
    <w:tmpl w:val="ADECAF56"/>
    <w:lvl w:ilvl="0" w:tplc="211A538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3F66"/>
    <w:multiLevelType w:val="hybridMultilevel"/>
    <w:tmpl w:val="BEAE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94"/>
    <w:multiLevelType w:val="hybridMultilevel"/>
    <w:tmpl w:val="2A9C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1817"/>
    <w:multiLevelType w:val="hybridMultilevel"/>
    <w:tmpl w:val="C2D2740E"/>
    <w:lvl w:ilvl="0" w:tplc="DCB0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C8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1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44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CE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08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83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8B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20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5621"/>
    <w:multiLevelType w:val="hybridMultilevel"/>
    <w:tmpl w:val="E2B8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488E"/>
    <w:multiLevelType w:val="hybridMultilevel"/>
    <w:tmpl w:val="463E3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A7BB4"/>
    <w:multiLevelType w:val="hybridMultilevel"/>
    <w:tmpl w:val="19041F3C"/>
    <w:lvl w:ilvl="0" w:tplc="A12475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C08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C7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0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C7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AA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6F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0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6D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64E"/>
    <w:multiLevelType w:val="hybridMultilevel"/>
    <w:tmpl w:val="0DDE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E339B"/>
    <w:multiLevelType w:val="hybridMultilevel"/>
    <w:tmpl w:val="E2D0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6B7C"/>
    <w:multiLevelType w:val="hybridMultilevel"/>
    <w:tmpl w:val="5EE4B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03B8"/>
    <w:multiLevelType w:val="hybridMultilevel"/>
    <w:tmpl w:val="C6D08E86"/>
    <w:lvl w:ilvl="0" w:tplc="166EF6D6">
      <w:start w:val="1"/>
      <w:numFmt w:val="decimal"/>
      <w:lvlText w:val="%1."/>
      <w:lvlJc w:val="left"/>
      <w:pPr>
        <w:ind w:left="720" w:hanging="360"/>
      </w:pPr>
    </w:lvl>
    <w:lvl w:ilvl="1" w:tplc="216C9572">
      <w:start w:val="1"/>
      <w:numFmt w:val="lowerLetter"/>
      <w:lvlText w:val="%2."/>
      <w:lvlJc w:val="left"/>
      <w:pPr>
        <w:ind w:left="1440" w:hanging="360"/>
      </w:pPr>
    </w:lvl>
    <w:lvl w:ilvl="2" w:tplc="D968E9E8">
      <w:start w:val="1"/>
      <w:numFmt w:val="lowerRoman"/>
      <w:lvlText w:val="%3."/>
      <w:lvlJc w:val="right"/>
      <w:pPr>
        <w:ind w:left="2160" w:hanging="180"/>
      </w:pPr>
    </w:lvl>
    <w:lvl w:ilvl="3" w:tplc="E62480E0">
      <w:start w:val="1"/>
      <w:numFmt w:val="decimal"/>
      <w:lvlText w:val="%4."/>
      <w:lvlJc w:val="left"/>
      <w:pPr>
        <w:ind w:left="2880" w:hanging="360"/>
      </w:pPr>
    </w:lvl>
    <w:lvl w:ilvl="4" w:tplc="84E83604">
      <w:start w:val="1"/>
      <w:numFmt w:val="lowerLetter"/>
      <w:lvlText w:val="%5."/>
      <w:lvlJc w:val="left"/>
      <w:pPr>
        <w:ind w:left="3600" w:hanging="360"/>
      </w:pPr>
    </w:lvl>
    <w:lvl w:ilvl="5" w:tplc="BA48FAA4">
      <w:start w:val="1"/>
      <w:numFmt w:val="lowerRoman"/>
      <w:lvlText w:val="%6."/>
      <w:lvlJc w:val="right"/>
      <w:pPr>
        <w:ind w:left="4320" w:hanging="180"/>
      </w:pPr>
    </w:lvl>
    <w:lvl w:ilvl="6" w:tplc="0FE07BB8">
      <w:start w:val="1"/>
      <w:numFmt w:val="decimal"/>
      <w:lvlText w:val="%7."/>
      <w:lvlJc w:val="left"/>
      <w:pPr>
        <w:ind w:left="5040" w:hanging="360"/>
      </w:pPr>
    </w:lvl>
    <w:lvl w:ilvl="7" w:tplc="E4A67AAC">
      <w:start w:val="1"/>
      <w:numFmt w:val="lowerLetter"/>
      <w:lvlText w:val="%8."/>
      <w:lvlJc w:val="left"/>
      <w:pPr>
        <w:ind w:left="5760" w:hanging="360"/>
      </w:pPr>
    </w:lvl>
    <w:lvl w:ilvl="8" w:tplc="9AD09A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024FE"/>
    <w:multiLevelType w:val="hybridMultilevel"/>
    <w:tmpl w:val="B28E7BA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B22EE"/>
    <w:multiLevelType w:val="hybridMultilevel"/>
    <w:tmpl w:val="F6E44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340528">
    <w:abstractNumId w:val="4"/>
  </w:num>
  <w:num w:numId="2" w16cid:durableId="1164008202">
    <w:abstractNumId w:val="11"/>
  </w:num>
  <w:num w:numId="3" w16cid:durableId="1902132703">
    <w:abstractNumId w:val="7"/>
  </w:num>
  <w:num w:numId="4" w16cid:durableId="252469784">
    <w:abstractNumId w:val="6"/>
  </w:num>
  <w:num w:numId="5" w16cid:durableId="163597799">
    <w:abstractNumId w:val="13"/>
  </w:num>
  <w:num w:numId="6" w16cid:durableId="95905754">
    <w:abstractNumId w:val="3"/>
  </w:num>
  <w:num w:numId="7" w16cid:durableId="1026443237">
    <w:abstractNumId w:val="2"/>
  </w:num>
  <w:num w:numId="8" w16cid:durableId="231085677">
    <w:abstractNumId w:val="5"/>
  </w:num>
  <w:num w:numId="9" w16cid:durableId="704792608">
    <w:abstractNumId w:val="10"/>
  </w:num>
  <w:num w:numId="10" w16cid:durableId="149518075">
    <w:abstractNumId w:val="8"/>
  </w:num>
  <w:num w:numId="11" w16cid:durableId="1153564904">
    <w:abstractNumId w:val="0"/>
  </w:num>
  <w:num w:numId="12" w16cid:durableId="1631283965">
    <w:abstractNumId w:val="1"/>
  </w:num>
  <w:num w:numId="13" w16cid:durableId="1748964146">
    <w:abstractNumId w:val="12"/>
  </w:num>
  <w:num w:numId="14" w16cid:durableId="1240165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NzExMzc1MjA3sjBQ0lEKTi0uzszPAykwrAUAZKHODSwAAAA="/>
  </w:docVars>
  <w:rsids>
    <w:rsidRoot w:val="00A278C5"/>
    <w:rsid w:val="00003ACB"/>
    <w:rsid w:val="00021DE0"/>
    <w:rsid w:val="000246C7"/>
    <w:rsid w:val="00027A58"/>
    <w:rsid w:val="00034267"/>
    <w:rsid w:val="00046155"/>
    <w:rsid w:val="00081131"/>
    <w:rsid w:val="00093571"/>
    <w:rsid w:val="000C52C8"/>
    <w:rsid w:val="00101C6A"/>
    <w:rsid w:val="00123778"/>
    <w:rsid w:val="00124007"/>
    <w:rsid w:val="00137FBF"/>
    <w:rsid w:val="00156E8B"/>
    <w:rsid w:val="001F29AA"/>
    <w:rsid w:val="0020327A"/>
    <w:rsid w:val="0025221A"/>
    <w:rsid w:val="002572AC"/>
    <w:rsid w:val="00272924"/>
    <w:rsid w:val="00284E3C"/>
    <w:rsid w:val="00292D32"/>
    <w:rsid w:val="002B7174"/>
    <w:rsid w:val="002C3175"/>
    <w:rsid w:val="002C4A59"/>
    <w:rsid w:val="002C6485"/>
    <w:rsid w:val="002E10AC"/>
    <w:rsid w:val="002F1336"/>
    <w:rsid w:val="002F1B91"/>
    <w:rsid w:val="002F3422"/>
    <w:rsid w:val="00345FDF"/>
    <w:rsid w:val="00363506"/>
    <w:rsid w:val="00370279"/>
    <w:rsid w:val="00387F7D"/>
    <w:rsid w:val="003A6D57"/>
    <w:rsid w:val="003A7C05"/>
    <w:rsid w:val="003C5B94"/>
    <w:rsid w:val="0040720C"/>
    <w:rsid w:val="00440066"/>
    <w:rsid w:val="00445478"/>
    <w:rsid w:val="004A1D2E"/>
    <w:rsid w:val="004B1A66"/>
    <w:rsid w:val="004C466B"/>
    <w:rsid w:val="004D476A"/>
    <w:rsid w:val="005031DA"/>
    <w:rsid w:val="00593C5D"/>
    <w:rsid w:val="005A2674"/>
    <w:rsid w:val="005B1F1A"/>
    <w:rsid w:val="005B3C58"/>
    <w:rsid w:val="005E0A47"/>
    <w:rsid w:val="005F76EC"/>
    <w:rsid w:val="00614123"/>
    <w:rsid w:val="00626881"/>
    <w:rsid w:val="006432F6"/>
    <w:rsid w:val="00646E8E"/>
    <w:rsid w:val="006512B2"/>
    <w:rsid w:val="006835A6"/>
    <w:rsid w:val="00693ED4"/>
    <w:rsid w:val="006B04B4"/>
    <w:rsid w:val="006D5E8A"/>
    <w:rsid w:val="00751E25"/>
    <w:rsid w:val="00773196"/>
    <w:rsid w:val="00796448"/>
    <w:rsid w:val="007A3994"/>
    <w:rsid w:val="00800BED"/>
    <w:rsid w:val="00822481"/>
    <w:rsid w:val="00863AA6"/>
    <w:rsid w:val="00870CBA"/>
    <w:rsid w:val="008863F5"/>
    <w:rsid w:val="00891A07"/>
    <w:rsid w:val="008A04C3"/>
    <w:rsid w:val="008B4428"/>
    <w:rsid w:val="00906FB1"/>
    <w:rsid w:val="009106DE"/>
    <w:rsid w:val="00945964"/>
    <w:rsid w:val="009628AE"/>
    <w:rsid w:val="00970754"/>
    <w:rsid w:val="009B579B"/>
    <w:rsid w:val="009B6625"/>
    <w:rsid w:val="009B7A22"/>
    <w:rsid w:val="009E4AA6"/>
    <w:rsid w:val="009F1C7D"/>
    <w:rsid w:val="009F324D"/>
    <w:rsid w:val="00A278C5"/>
    <w:rsid w:val="00AA6B01"/>
    <w:rsid w:val="00AC4577"/>
    <w:rsid w:val="00AD0D0F"/>
    <w:rsid w:val="00AE70C6"/>
    <w:rsid w:val="00AF2C85"/>
    <w:rsid w:val="00B17FEE"/>
    <w:rsid w:val="00B36FF9"/>
    <w:rsid w:val="00B45738"/>
    <w:rsid w:val="00B55965"/>
    <w:rsid w:val="00B638CA"/>
    <w:rsid w:val="00B642CC"/>
    <w:rsid w:val="00B94E5F"/>
    <w:rsid w:val="00BA7AB4"/>
    <w:rsid w:val="00BC3258"/>
    <w:rsid w:val="00BD73AD"/>
    <w:rsid w:val="00BE6C03"/>
    <w:rsid w:val="00C06583"/>
    <w:rsid w:val="00C133C8"/>
    <w:rsid w:val="00C2249D"/>
    <w:rsid w:val="00C32A04"/>
    <w:rsid w:val="00C34340"/>
    <w:rsid w:val="00C43868"/>
    <w:rsid w:val="00CE0D75"/>
    <w:rsid w:val="00D5132D"/>
    <w:rsid w:val="00D5602D"/>
    <w:rsid w:val="00D70726"/>
    <w:rsid w:val="00D8363D"/>
    <w:rsid w:val="00D85D64"/>
    <w:rsid w:val="00DA7F71"/>
    <w:rsid w:val="00DB03D9"/>
    <w:rsid w:val="00DB3D01"/>
    <w:rsid w:val="00DC6991"/>
    <w:rsid w:val="00DD3D0B"/>
    <w:rsid w:val="00DF6568"/>
    <w:rsid w:val="00E3773C"/>
    <w:rsid w:val="00E40E2F"/>
    <w:rsid w:val="00E46075"/>
    <w:rsid w:val="00E70B46"/>
    <w:rsid w:val="00E744AA"/>
    <w:rsid w:val="00E947AF"/>
    <w:rsid w:val="00E96FED"/>
    <w:rsid w:val="00F01C4C"/>
    <w:rsid w:val="00F17EEE"/>
    <w:rsid w:val="00F426EC"/>
    <w:rsid w:val="00F85CCF"/>
    <w:rsid w:val="00F93C6D"/>
    <w:rsid w:val="2FC01C99"/>
    <w:rsid w:val="315BECFA"/>
    <w:rsid w:val="47201C7D"/>
    <w:rsid w:val="496BE7D2"/>
    <w:rsid w:val="4A38B17B"/>
    <w:rsid w:val="50ADD666"/>
    <w:rsid w:val="56F15A3E"/>
    <w:rsid w:val="5AEE809B"/>
    <w:rsid w:val="5C7D9880"/>
    <w:rsid w:val="70A544D3"/>
    <w:rsid w:val="7CFF58BD"/>
    <w:rsid w:val="7DE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0ACD1"/>
  <w15:chartTrackingRefBased/>
  <w15:docId w15:val="{CEEE2296-BBF0-41EF-8BF1-2DF7401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C5"/>
  </w:style>
  <w:style w:type="paragraph" w:styleId="Footer">
    <w:name w:val="footer"/>
    <w:basedOn w:val="Normal"/>
    <w:link w:val="FooterChar"/>
    <w:uiPriority w:val="99"/>
    <w:unhideWhenUsed/>
    <w:rsid w:val="00A2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8C5"/>
  </w:style>
  <w:style w:type="table" w:styleId="TableGrid">
    <w:name w:val="Table Grid"/>
    <w:basedOn w:val="TableNormal"/>
    <w:uiPriority w:val="39"/>
    <w:rsid w:val="0013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37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37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D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B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59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holar.google.com/citations?view_op=view_citation&amp;hl=en&amp;user=6D-hF68AAAAJ&amp;citation_for_view=6D-hF68AAAAJ:qjMakFHDy7s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holar.google.com/citations?view_op=view_citation&amp;hl=en&amp;user=6D-hF68AAAAJ&amp;citation_for_view=6D-hF68AAAAJ:MXK_kJrjxJI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direct.com/science/article/pii/S095741741830513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ciencedirect.com/science/article/pii/S03784266150030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800bf-eb3e-4243-83f8-064014aa4e2d" xsi:nil="true"/>
    <lcf76f155ced4ddcb4097134ff3c332f xmlns="afa32e63-95ea-4147-acb0-9ccf228f89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51C5E10990647852897104376B7D6" ma:contentTypeVersion="14" ma:contentTypeDescription="Create a new document." ma:contentTypeScope="" ma:versionID="35d6df87680c873a0c88b8f003ba4cb5">
  <xsd:schema xmlns:xsd="http://www.w3.org/2001/XMLSchema" xmlns:xs="http://www.w3.org/2001/XMLSchema" xmlns:p="http://schemas.microsoft.com/office/2006/metadata/properties" xmlns:ns2="afa32e63-95ea-4147-acb0-9ccf228f8955" xmlns:ns3="ec2800bf-eb3e-4243-83f8-064014aa4e2d" targetNamespace="http://schemas.microsoft.com/office/2006/metadata/properties" ma:root="true" ma:fieldsID="3f1594968dcaa08990b7952710790613" ns2:_="" ns3:_="">
    <xsd:import namespace="afa32e63-95ea-4147-acb0-9ccf228f8955"/>
    <xsd:import namespace="ec2800bf-eb3e-4243-83f8-064014aa4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2e63-95ea-4147-acb0-9ccf228f8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00bf-eb3e-4243-83f8-064014aa4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09b3de-f152-4f6b-a902-50dfcd66abd9}" ma:internalName="TaxCatchAll" ma:showField="CatchAllData" ma:web="ec2800bf-eb3e-4243-83f8-064014aa4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7B892-3418-46A2-BE88-AD6EE5E55F25}">
  <ds:schemaRefs>
    <ds:schemaRef ds:uri="http://schemas.microsoft.com/office/2006/metadata/properties"/>
    <ds:schemaRef ds:uri="http://schemas.microsoft.com/office/infopath/2007/PartnerControls"/>
    <ds:schemaRef ds:uri="ec2800bf-eb3e-4243-83f8-064014aa4e2d"/>
    <ds:schemaRef ds:uri="afa32e63-95ea-4147-acb0-9ccf228f8955"/>
  </ds:schemaRefs>
</ds:datastoreItem>
</file>

<file path=customXml/itemProps2.xml><?xml version="1.0" encoding="utf-8"?>
<ds:datastoreItem xmlns:ds="http://schemas.openxmlformats.org/officeDocument/2006/customXml" ds:itemID="{27C696AE-5513-4727-871E-671B0BCBD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D5C08-9F66-4669-8DF4-50310B71A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32e63-95ea-4147-acb0-9ccf228f8955"/>
    <ds:schemaRef ds:uri="ec2800bf-eb3e-4243-83f8-064014aa4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Darren P</dc:creator>
  <cp:keywords/>
  <dc:description/>
  <cp:lastModifiedBy>Marshall, Stephen</cp:lastModifiedBy>
  <cp:revision>8</cp:revision>
  <cp:lastPrinted>2019-03-04T13:46:00Z</cp:lastPrinted>
  <dcterms:created xsi:type="dcterms:W3CDTF">2023-12-22T10:50:00Z</dcterms:created>
  <dcterms:modified xsi:type="dcterms:W3CDTF">2025-02-24T11:38:00Z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0x01010037A51C5E10990647852897104376B7D6</vt:lpwstr>
  </property>
</Properties>
</file>